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F5B4F" w14:textId="77777777" w:rsidR="008A3FDA" w:rsidRPr="00D71482" w:rsidRDefault="00D71482" w:rsidP="00D71482">
      <w:pPr>
        <w:spacing w:after="0" w:line="240" w:lineRule="auto"/>
        <w:jc w:val="center"/>
        <w:rPr>
          <w:b/>
          <w:sz w:val="20"/>
          <w:szCs w:val="20"/>
        </w:rPr>
      </w:pPr>
      <w:bookmarkStart w:id="0" w:name="_GoBack"/>
      <w:bookmarkEnd w:id="0"/>
      <w:r w:rsidRPr="00D71482">
        <w:rPr>
          <w:b/>
          <w:sz w:val="20"/>
          <w:szCs w:val="20"/>
        </w:rPr>
        <w:t>CIRB REVIEW PROCESS</w:t>
      </w:r>
    </w:p>
    <w:p w14:paraId="4CCEE0A8" w14:textId="77777777" w:rsidR="00D71482" w:rsidRPr="00D71482" w:rsidRDefault="00D71482" w:rsidP="00D71482">
      <w:pPr>
        <w:spacing w:after="0" w:line="240" w:lineRule="auto"/>
        <w:jc w:val="center"/>
        <w:rPr>
          <w:b/>
          <w:sz w:val="20"/>
          <w:szCs w:val="20"/>
        </w:rPr>
      </w:pPr>
      <w:r w:rsidRPr="00D71482">
        <w:rPr>
          <w:b/>
          <w:sz w:val="20"/>
          <w:szCs w:val="20"/>
        </w:rPr>
        <w:t>INITIAL SUBMISSION</w:t>
      </w:r>
    </w:p>
    <w:p w14:paraId="378D69B8" w14:textId="77777777" w:rsidR="00D71482" w:rsidRPr="00D71482" w:rsidRDefault="00D71482" w:rsidP="00D71482">
      <w:pPr>
        <w:spacing w:after="0" w:line="240" w:lineRule="auto"/>
        <w:rPr>
          <w:sz w:val="20"/>
          <w:szCs w:val="20"/>
        </w:rPr>
      </w:pPr>
    </w:p>
    <w:p w14:paraId="471D85C5" w14:textId="77777777" w:rsidR="00D71482" w:rsidRPr="00D71482" w:rsidRDefault="00D71482" w:rsidP="00D71482">
      <w:pPr>
        <w:spacing w:after="0" w:line="240" w:lineRule="auto"/>
        <w:rPr>
          <w:b/>
          <w:bCs/>
          <w:sz w:val="20"/>
          <w:szCs w:val="20"/>
        </w:rPr>
      </w:pPr>
      <w:r w:rsidRPr="00D71482">
        <w:rPr>
          <w:b/>
          <w:bCs/>
          <w:sz w:val="20"/>
          <w:szCs w:val="20"/>
        </w:rPr>
        <w:t xml:space="preserve">Step 1.  The Principal Investigator of a VA Office of Research and Development (ORD)-funded study submits a PI Application with all applicable documents to the VA Central IRB.  </w:t>
      </w:r>
      <w:r w:rsidRPr="00D71482">
        <w:rPr>
          <w:sz w:val="20"/>
          <w:szCs w:val="20"/>
        </w:rPr>
        <w:t>The PI Application includes the following as applicable:</w:t>
      </w:r>
      <w:r w:rsidR="00556C4A">
        <w:rPr>
          <w:sz w:val="20"/>
          <w:szCs w:val="20"/>
        </w:rPr>
        <w:t xml:space="preserve"> </w:t>
      </w:r>
    </w:p>
    <w:p w14:paraId="52A1ACCF" w14:textId="77777777" w:rsidR="00D71482" w:rsidRPr="00D71482" w:rsidRDefault="00D71482" w:rsidP="00D71482">
      <w:pPr>
        <w:pStyle w:val="ListParagraph"/>
        <w:numPr>
          <w:ilvl w:val="0"/>
          <w:numId w:val="1"/>
        </w:numPr>
        <w:spacing w:after="0" w:line="240" w:lineRule="auto"/>
        <w:rPr>
          <w:sz w:val="20"/>
          <w:szCs w:val="20"/>
        </w:rPr>
      </w:pPr>
      <w:r w:rsidRPr="00D71482">
        <w:rPr>
          <w:sz w:val="20"/>
          <w:szCs w:val="20"/>
        </w:rPr>
        <w:t>Co-PI and Coordinating Center Supplements</w:t>
      </w:r>
    </w:p>
    <w:p w14:paraId="1F6F5DAA" w14:textId="77777777" w:rsidR="00D71482" w:rsidRPr="00D71482" w:rsidRDefault="00D71482" w:rsidP="00D71482">
      <w:pPr>
        <w:pStyle w:val="ListParagraph"/>
        <w:numPr>
          <w:ilvl w:val="0"/>
          <w:numId w:val="1"/>
        </w:numPr>
        <w:spacing w:after="0" w:line="240" w:lineRule="auto"/>
        <w:rPr>
          <w:sz w:val="20"/>
          <w:szCs w:val="20"/>
        </w:rPr>
      </w:pPr>
      <w:r w:rsidRPr="00D71482">
        <w:rPr>
          <w:sz w:val="20"/>
          <w:szCs w:val="20"/>
        </w:rPr>
        <w:t>Model Informed Consent Form and HIPAA Authorization</w:t>
      </w:r>
    </w:p>
    <w:p w14:paraId="0E68FBC8" w14:textId="77777777" w:rsidR="00D71482" w:rsidRPr="00D71482" w:rsidRDefault="00D71482" w:rsidP="00D71482">
      <w:pPr>
        <w:pStyle w:val="ListParagraph"/>
        <w:numPr>
          <w:ilvl w:val="0"/>
          <w:numId w:val="1"/>
        </w:numPr>
        <w:spacing w:after="0" w:line="240" w:lineRule="auto"/>
        <w:rPr>
          <w:sz w:val="20"/>
          <w:szCs w:val="20"/>
        </w:rPr>
      </w:pPr>
      <w:r w:rsidRPr="00D71482">
        <w:rPr>
          <w:sz w:val="20"/>
          <w:szCs w:val="20"/>
        </w:rPr>
        <w:t>Waiver Requests (HIPAA/Informed Consent)</w:t>
      </w:r>
    </w:p>
    <w:p w14:paraId="6C8FE3E5" w14:textId="77777777" w:rsidR="00D71482" w:rsidRDefault="00D71482" w:rsidP="00934EF8">
      <w:pPr>
        <w:pStyle w:val="ListParagraph"/>
        <w:numPr>
          <w:ilvl w:val="0"/>
          <w:numId w:val="1"/>
        </w:numPr>
        <w:spacing w:after="0" w:line="240" w:lineRule="auto"/>
        <w:rPr>
          <w:sz w:val="20"/>
          <w:szCs w:val="20"/>
        </w:rPr>
      </w:pPr>
      <w:r w:rsidRPr="00D71482">
        <w:rPr>
          <w:sz w:val="20"/>
          <w:szCs w:val="20"/>
        </w:rPr>
        <w:t>Vulnerable Population Supplements</w:t>
      </w:r>
    </w:p>
    <w:p w14:paraId="6726C9E4" w14:textId="77777777" w:rsidR="00D71482" w:rsidRDefault="00D71482" w:rsidP="00D71482">
      <w:pPr>
        <w:pStyle w:val="ListParagraph"/>
        <w:numPr>
          <w:ilvl w:val="0"/>
          <w:numId w:val="1"/>
        </w:numPr>
        <w:spacing w:after="0" w:line="240" w:lineRule="auto"/>
        <w:rPr>
          <w:sz w:val="20"/>
          <w:szCs w:val="20"/>
        </w:rPr>
      </w:pPr>
      <w:r w:rsidRPr="00D71482">
        <w:rPr>
          <w:sz w:val="20"/>
          <w:szCs w:val="20"/>
        </w:rPr>
        <w:t>Model Recruitment Materials</w:t>
      </w:r>
    </w:p>
    <w:p w14:paraId="561C19DA" w14:textId="77777777" w:rsidR="00EF6E84" w:rsidRDefault="00EF6E84" w:rsidP="00D71482">
      <w:pPr>
        <w:pStyle w:val="ListParagraph"/>
        <w:numPr>
          <w:ilvl w:val="0"/>
          <w:numId w:val="1"/>
        </w:numPr>
        <w:spacing w:after="0" w:line="240" w:lineRule="auto"/>
        <w:rPr>
          <w:sz w:val="20"/>
          <w:szCs w:val="20"/>
        </w:rPr>
      </w:pPr>
      <w:r>
        <w:rPr>
          <w:sz w:val="20"/>
          <w:szCs w:val="20"/>
        </w:rPr>
        <w:t>Sponsor Requested Documents (for example):</w:t>
      </w:r>
    </w:p>
    <w:p w14:paraId="0F189ADD" w14:textId="77777777" w:rsidR="00EF6E84" w:rsidRDefault="00EF6E84" w:rsidP="00EF6E84">
      <w:pPr>
        <w:pStyle w:val="ListParagraph"/>
        <w:numPr>
          <w:ilvl w:val="1"/>
          <w:numId w:val="1"/>
        </w:numPr>
        <w:spacing w:after="0" w:line="240" w:lineRule="auto"/>
        <w:rPr>
          <w:sz w:val="20"/>
          <w:szCs w:val="20"/>
        </w:rPr>
      </w:pPr>
      <w:r>
        <w:rPr>
          <w:sz w:val="20"/>
          <w:szCs w:val="20"/>
        </w:rPr>
        <w:t>FDF per study staff</w:t>
      </w:r>
    </w:p>
    <w:p w14:paraId="3DF9BB85" w14:textId="77777777" w:rsidR="00EF6E84" w:rsidRDefault="00EF6E84" w:rsidP="00EF6E84">
      <w:pPr>
        <w:pStyle w:val="ListParagraph"/>
        <w:numPr>
          <w:ilvl w:val="1"/>
          <w:numId w:val="1"/>
        </w:numPr>
        <w:spacing w:after="0" w:line="240" w:lineRule="auto"/>
        <w:rPr>
          <w:sz w:val="20"/>
          <w:szCs w:val="20"/>
        </w:rPr>
      </w:pPr>
      <w:r>
        <w:rPr>
          <w:sz w:val="20"/>
          <w:szCs w:val="20"/>
        </w:rPr>
        <w:t>FDA 1572</w:t>
      </w:r>
    </w:p>
    <w:p w14:paraId="309BAFBD" w14:textId="77777777" w:rsidR="00EF6E84" w:rsidRDefault="00EF6E84" w:rsidP="00EF6E84">
      <w:pPr>
        <w:pStyle w:val="ListParagraph"/>
        <w:numPr>
          <w:ilvl w:val="1"/>
          <w:numId w:val="1"/>
        </w:numPr>
        <w:spacing w:after="0" w:line="240" w:lineRule="auto"/>
        <w:rPr>
          <w:sz w:val="20"/>
          <w:szCs w:val="20"/>
        </w:rPr>
      </w:pPr>
      <w:r>
        <w:rPr>
          <w:sz w:val="20"/>
          <w:szCs w:val="20"/>
        </w:rPr>
        <w:t>Protocol Signature Page</w:t>
      </w:r>
    </w:p>
    <w:p w14:paraId="5FB1B801" w14:textId="77777777" w:rsidR="00EF6E84" w:rsidRPr="00EF6E84" w:rsidRDefault="00EF6E84" w:rsidP="00EF6E84">
      <w:pPr>
        <w:pStyle w:val="ListParagraph"/>
        <w:numPr>
          <w:ilvl w:val="1"/>
          <w:numId w:val="1"/>
        </w:numPr>
        <w:spacing w:after="0" w:line="240" w:lineRule="auto"/>
        <w:rPr>
          <w:sz w:val="20"/>
          <w:szCs w:val="20"/>
        </w:rPr>
      </w:pPr>
      <w:r>
        <w:rPr>
          <w:sz w:val="20"/>
          <w:szCs w:val="20"/>
        </w:rPr>
        <w:t>CV per investigators</w:t>
      </w:r>
    </w:p>
    <w:p w14:paraId="3FECF01B" w14:textId="77777777" w:rsidR="00D71482" w:rsidRDefault="00D71482" w:rsidP="00D71482">
      <w:pPr>
        <w:pStyle w:val="ListParagraph"/>
        <w:numPr>
          <w:ilvl w:val="0"/>
          <w:numId w:val="1"/>
        </w:numPr>
        <w:spacing w:after="0" w:line="240" w:lineRule="auto"/>
        <w:rPr>
          <w:sz w:val="20"/>
          <w:szCs w:val="20"/>
        </w:rPr>
      </w:pPr>
      <w:r w:rsidRPr="00D71482">
        <w:rPr>
          <w:sz w:val="20"/>
          <w:szCs w:val="20"/>
        </w:rPr>
        <w:t>Other documents as per study design</w:t>
      </w:r>
    </w:p>
    <w:p w14:paraId="7FC40B4E" w14:textId="77777777" w:rsidR="00D71482" w:rsidRDefault="00D71482" w:rsidP="00D71482">
      <w:pPr>
        <w:spacing w:after="0" w:line="240" w:lineRule="auto"/>
        <w:rPr>
          <w:sz w:val="20"/>
          <w:szCs w:val="20"/>
        </w:rPr>
      </w:pPr>
      <w:r w:rsidRPr="00D71482">
        <w:rPr>
          <w:sz w:val="20"/>
          <w:szCs w:val="20"/>
        </w:rPr>
        <w:t> </w:t>
      </w:r>
    </w:p>
    <w:p w14:paraId="1EF2A4D3" w14:textId="77777777" w:rsidR="00D53D91" w:rsidRPr="00D71482" w:rsidRDefault="00D53D91" w:rsidP="00D71482">
      <w:pPr>
        <w:spacing w:after="0" w:line="240" w:lineRule="auto"/>
        <w:rPr>
          <w:sz w:val="20"/>
          <w:szCs w:val="20"/>
        </w:rPr>
      </w:pPr>
    </w:p>
    <w:p w14:paraId="5DAA054C" w14:textId="77777777" w:rsidR="00D71482" w:rsidRPr="00D71482" w:rsidRDefault="00D71482" w:rsidP="00D71482">
      <w:pPr>
        <w:spacing w:after="0" w:line="240" w:lineRule="auto"/>
        <w:rPr>
          <w:b/>
          <w:bCs/>
          <w:sz w:val="20"/>
          <w:szCs w:val="20"/>
        </w:rPr>
      </w:pPr>
      <w:r w:rsidRPr="00D71482">
        <w:rPr>
          <w:b/>
          <w:bCs/>
          <w:sz w:val="20"/>
          <w:szCs w:val="20"/>
        </w:rPr>
        <w:t xml:space="preserve">Step 2.  Review </w:t>
      </w:r>
      <w:r w:rsidR="00683A26">
        <w:rPr>
          <w:b/>
          <w:bCs/>
          <w:sz w:val="20"/>
          <w:szCs w:val="20"/>
        </w:rPr>
        <w:t>o</w:t>
      </w:r>
      <w:r w:rsidRPr="00D71482">
        <w:rPr>
          <w:b/>
          <w:bCs/>
          <w:sz w:val="20"/>
          <w:szCs w:val="20"/>
        </w:rPr>
        <w:t>f the PI Application by the VA Central IRB at a convened meeting or by expedited review; if approved or approved contingent upon minor modifications, the PI and participating local sites are informed.</w:t>
      </w:r>
    </w:p>
    <w:p w14:paraId="5E9A1BDC" w14:textId="77777777" w:rsidR="00D53D91" w:rsidRDefault="00D53D91" w:rsidP="00D71482">
      <w:pPr>
        <w:spacing w:after="0" w:line="240" w:lineRule="auto"/>
        <w:rPr>
          <w:sz w:val="20"/>
          <w:szCs w:val="20"/>
        </w:rPr>
      </w:pPr>
    </w:p>
    <w:p w14:paraId="592BAC4C" w14:textId="77777777" w:rsidR="00D71482" w:rsidRPr="00D71482" w:rsidRDefault="00D71482" w:rsidP="00D71482">
      <w:pPr>
        <w:spacing w:after="0" w:line="240" w:lineRule="auto"/>
        <w:rPr>
          <w:sz w:val="20"/>
          <w:szCs w:val="20"/>
        </w:rPr>
      </w:pPr>
      <w:r w:rsidRPr="00D71482">
        <w:rPr>
          <w:sz w:val="20"/>
          <w:szCs w:val="20"/>
        </w:rPr>
        <w:t>  </w:t>
      </w:r>
    </w:p>
    <w:p w14:paraId="7B7DD698" w14:textId="77777777" w:rsidR="00D71482" w:rsidRPr="00D71482" w:rsidRDefault="00D71482" w:rsidP="00D71482">
      <w:pPr>
        <w:spacing w:after="0" w:line="240" w:lineRule="auto"/>
        <w:rPr>
          <w:b/>
          <w:bCs/>
          <w:sz w:val="20"/>
          <w:szCs w:val="20"/>
        </w:rPr>
      </w:pPr>
      <w:r w:rsidRPr="00D71482">
        <w:rPr>
          <w:b/>
          <w:bCs/>
          <w:sz w:val="20"/>
          <w:szCs w:val="20"/>
        </w:rPr>
        <w:t>Step 3.  This step consists of 2 parts that take place simultaneously:</w:t>
      </w:r>
    </w:p>
    <w:p w14:paraId="259E7025" w14:textId="77777777" w:rsidR="00D71482" w:rsidRPr="00D71482" w:rsidRDefault="00D71482" w:rsidP="00D71482">
      <w:pPr>
        <w:pStyle w:val="ListParagraph"/>
        <w:numPr>
          <w:ilvl w:val="0"/>
          <w:numId w:val="2"/>
        </w:numPr>
        <w:spacing w:after="0" w:line="240" w:lineRule="auto"/>
        <w:rPr>
          <w:b/>
          <w:bCs/>
          <w:sz w:val="20"/>
          <w:szCs w:val="20"/>
        </w:rPr>
      </w:pPr>
      <w:r w:rsidRPr="00D71482">
        <w:rPr>
          <w:b/>
          <w:bCs/>
          <w:i/>
          <w:iCs/>
          <w:sz w:val="20"/>
          <w:szCs w:val="20"/>
        </w:rPr>
        <w:t xml:space="preserve">Step 3a.  Local Site Review: </w:t>
      </w:r>
      <w:r w:rsidRPr="00D71482">
        <w:rPr>
          <w:sz w:val="20"/>
          <w:szCs w:val="20"/>
        </w:rPr>
        <w:t>Local sites have 30 days to review the VA Central IRB approved PI Application and submit comments to the VA Central IRB.</w:t>
      </w:r>
    </w:p>
    <w:p w14:paraId="4A40F6B6" w14:textId="77777777" w:rsidR="00D71482" w:rsidRPr="00D71482" w:rsidRDefault="00D71482" w:rsidP="00D71482">
      <w:pPr>
        <w:pStyle w:val="ListParagraph"/>
        <w:numPr>
          <w:ilvl w:val="0"/>
          <w:numId w:val="2"/>
        </w:numPr>
        <w:spacing w:after="0" w:line="240" w:lineRule="auto"/>
        <w:rPr>
          <w:b/>
          <w:bCs/>
          <w:sz w:val="20"/>
          <w:szCs w:val="20"/>
        </w:rPr>
      </w:pPr>
      <w:r w:rsidRPr="00D71482">
        <w:rPr>
          <w:b/>
          <w:bCs/>
          <w:i/>
          <w:iCs/>
          <w:sz w:val="20"/>
          <w:szCs w:val="20"/>
        </w:rPr>
        <w:t>Step 3b.  Local Site Investigator (LSI) Applications:</w:t>
      </w:r>
      <w:r w:rsidRPr="00D71482">
        <w:rPr>
          <w:sz w:val="20"/>
          <w:szCs w:val="20"/>
        </w:rPr>
        <w:t xml:space="preserve"> LSIs may begin to submit LSI Applications to the VA Central IRB.  LSI Applications include the following as applicable:</w:t>
      </w:r>
    </w:p>
    <w:p w14:paraId="39457198" w14:textId="77777777" w:rsidR="00EF6E84" w:rsidRPr="00EF6E84" w:rsidRDefault="00EF6E84" w:rsidP="00D71482">
      <w:pPr>
        <w:pStyle w:val="ListParagraph"/>
        <w:numPr>
          <w:ilvl w:val="1"/>
          <w:numId w:val="2"/>
        </w:numPr>
        <w:spacing w:after="0" w:line="240" w:lineRule="auto"/>
        <w:rPr>
          <w:bCs/>
          <w:sz w:val="20"/>
          <w:szCs w:val="20"/>
        </w:rPr>
      </w:pPr>
      <w:r w:rsidRPr="00EF6E84">
        <w:rPr>
          <w:bCs/>
          <w:sz w:val="20"/>
          <w:szCs w:val="20"/>
        </w:rPr>
        <w:t>CIRB Form 102 = Local ACOS / R&amp;D Review</w:t>
      </w:r>
    </w:p>
    <w:p w14:paraId="3823A704" w14:textId="77777777" w:rsidR="00EF6E84" w:rsidRPr="00EF6E84" w:rsidRDefault="00EF6E84" w:rsidP="00D71482">
      <w:pPr>
        <w:pStyle w:val="ListParagraph"/>
        <w:numPr>
          <w:ilvl w:val="1"/>
          <w:numId w:val="2"/>
        </w:numPr>
        <w:spacing w:after="0" w:line="240" w:lineRule="auto"/>
        <w:rPr>
          <w:bCs/>
          <w:sz w:val="20"/>
          <w:szCs w:val="20"/>
        </w:rPr>
      </w:pPr>
      <w:r w:rsidRPr="00EF6E84">
        <w:rPr>
          <w:bCs/>
          <w:sz w:val="20"/>
          <w:szCs w:val="20"/>
        </w:rPr>
        <w:t>CIRB Form 104 = Local Site Investigator Application</w:t>
      </w:r>
    </w:p>
    <w:p w14:paraId="4ACB1347" w14:textId="77777777" w:rsidR="00D71482" w:rsidRPr="00934EF8" w:rsidRDefault="00D71482" w:rsidP="00D71482">
      <w:pPr>
        <w:pStyle w:val="ListParagraph"/>
        <w:numPr>
          <w:ilvl w:val="1"/>
          <w:numId w:val="2"/>
        </w:numPr>
        <w:spacing w:after="0" w:line="240" w:lineRule="auto"/>
        <w:rPr>
          <w:b/>
          <w:bCs/>
          <w:sz w:val="20"/>
          <w:szCs w:val="20"/>
        </w:rPr>
      </w:pPr>
      <w:r w:rsidRPr="00D71482">
        <w:rPr>
          <w:sz w:val="20"/>
          <w:szCs w:val="20"/>
        </w:rPr>
        <w:t>Informed Consent Form</w:t>
      </w:r>
      <w:r w:rsidR="00EF6E84">
        <w:rPr>
          <w:sz w:val="20"/>
          <w:szCs w:val="20"/>
        </w:rPr>
        <w:t>s</w:t>
      </w:r>
    </w:p>
    <w:p w14:paraId="6BAF67ED" w14:textId="77777777" w:rsidR="00934EF8" w:rsidRPr="00934EF8" w:rsidRDefault="00934EF8" w:rsidP="00934EF8">
      <w:pPr>
        <w:pStyle w:val="ListParagraph"/>
        <w:numPr>
          <w:ilvl w:val="2"/>
          <w:numId w:val="2"/>
        </w:numPr>
        <w:spacing w:after="0" w:line="240" w:lineRule="auto"/>
        <w:rPr>
          <w:b/>
          <w:bCs/>
          <w:sz w:val="20"/>
          <w:szCs w:val="20"/>
        </w:rPr>
      </w:pPr>
      <w:r>
        <w:rPr>
          <w:sz w:val="20"/>
          <w:szCs w:val="20"/>
        </w:rPr>
        <w:t>Tracked Changes</w:t>
      </w:r>
    </w:p>
    <w:p w14:paraId="4332E6D5" w14:textId="77777777" w:rsidR="00934EF8" w:rsidRPr="00EF6E84" w:rsidRDefault="00934EF8" w:rsidP="00934EF8">
      <w:pPr>
        <w:pStyle w:val="ListParagraph"/>
        <w:numPr>
          <w:ilvl w:val="2"/>
          <w:numId w:val="2"/>
        </w:numPr>
        <w:spacing w:after="0" w:line="240" w:lineRule="auto"/>
        <w:rPr>
          <w:b/>
          <w:bCs/>
          <w:sz w:val="20"/>
          <w:szCs w:val="20"/>
        </w:rPr>
      </w:pPr>
      <w:r>
        <w:rPr>
          <w:sz w:val="20"/>
          <w:szCs w:val="20"/>
        </w:rPr>
        <w:t>Clean</w:t>
      </w:r>
    </w:p>
    <w:p w14:paraId="12CE5D69" w14:textId="77777777" w:rsidR="00EF6E84" w:rsidRPr="00934EF8" w:rsidRDefault="00EF6E84" w:rsidP="00D71482">
      <w:pPr>
        <w:pStyle w:val="ListParagraph"/>
        <w:numPr>
          <w:ilvl w:val="1"/>
          <w:numId w:val="2"/>
        </w:numPr>
        <w:spacing w:after="0" w:line="240" w:lineRule="auto"/>
        <w:rPr>
          <w:b/>
          <w:bCs/>
          <w:sz w:val="20"/>
          <w:szCs w:val="20"/>
        </w:rPr>
      </w:pPr>
      <w:r>
        <w:rPr>
          <w:sz w:val="20"/>
          <w:szCs w:val="20"/>
        </w:rPr>
        <w:t xml:space="preserve">10-9012 = VA Investigational Drug Form </w:t>
      </w:r>
    </w:p>
    <w:p w14:paraId="11E24B6E" w14:textId="77777777" w:rsidR="00934EF8" w:rsidRPr="00D71482" w:rsidRDefault="00934EF8" w:rsidP="00D71482">
      <w:pPr>
        <w:pStyle w:val="ListParagraph"/>
        <w:numPr>
          <w:ilvl w:val="1"/>
          <w:numId w:val="2"/>
        </w:numPr>
        <w:spacing w:after="0" w:line="240" w:lineRule="auto"/>
        <w:rPr>
          <w:b/>
          <w:bCs/>
          <w:sz w:val="20"/>
          <w:szCs w:val="20"/>
        </w:rPr>
      </w:pPr>
      <w:r>
        <w:rPr>
          <w:sz w:val="20"/>
          <w:szCs w:val="20"/>
        </w:rPr>
        <w:t>10-0493 = HIPAA Authorization Form</w:t>
      </w:r>
    </w:p>
    <w:p w14:paraId="31747CF9" w14:textId="77777777" w:rsidR="00934EF8" w:rsidRPr="00934EF8" w:rsidRDefault="00934EF8" w:rsidP="00D71482">
      <w:pPr>
        <w:pStyle w:val="ListParagraph"/>
        <w:numPr>
          <w:ilvl w:val="1"/>
          <w:numId w:val="2"/>
        </w:numPr>
        <w:spacing w:after="0" w:line="240" w:lineRule="auto"/>
        <w:rPr>
          <w:b/>
          <w:bCs/>
          <w:sz w:val="20"/>
          <w:szCs w:val="20"/>
        </w:rPr>
      </w:pPr>
      <w:r>
        <w:rPr>
          <w:sz w:val="20"/>
          <w:szCs w:val="20"/>
        </w:rPr>
        <w:t>Investigators’ CVs</w:t>
      </w:r>
    </w:p>
    <w:p w14:paraId="5CEB3745" w14:textId="77777777" w:rsidR="00D71482" w:rsidRPr="00D71482" w:rsidRDefault="00934EF8" w:rsidP="00D71482">
      <w:pPr>
        <w:pStyle w:val="ListParagraph"/>
        <w:numPr>
          <w:ilvl w:val="1"/>
          <w:numId w:val="2"/>
        </w:numPr>
        <w:spacing w:after="0" w:line="240" w:lineRule="auto"/>
        <w:rPr>
          <w:b/>
          <w:bCs/>
          <w:sz w:val="20"/>
          <w:szCs w:val="20"/>
        </w:rPr>
      </w:pPr>
      <w:r>
        <w:rPr>
          <w:sz w:val="20"/>
          <w:szCs w:val="20"/>
        </w:rPr>
        <w:t xml:space="preserve">FCOI OGE 450 Form = Investigators </w:t>
      </w:r>
      <w:r w:rsidR="00D71482" w:rsidRPr="00D71482">
        <w:rPr>
          <w:sz w:val="20"/>
          <w:szCs w:val="20"/>
        </w:rPr>
        <w:t>Conflict of Interest Statements</w:t>
      </w:r>
    </w:p>
    <w:p w14:paraId="46B4319A" w14:textId="77777777" w:rsidR="00D71482" w:rsidRPr="00D71482" w:rsidRDefault="00D71482" w:rsidP="00D71482">
      <w:pPr>
        <w:pStyle w:val="ListParagraph"/>
        <w:numPr>
          <w:ilvl w:val="1"/>
          <w:numId w:val="2"/>
        </w:numPr>
        <w:spacing w:after="0" w:line="240" w:lineRule="auto"/>
        <w:rPr>
          <w:b/>
          <w:bCs/>
          <w:sz w:val="20"/>
          <w:szCs w:val="20"/>
        </w:rPr>
      </w:pPr>
      <w:r w:rsidRPr="00D71482">
        <w:rPr>
          <w:sz w:val="20"/>
          <w:szCs w:val="20"/>
        </w:rPr>
        <w:t>Recruitment materials to be used at local site</w:t>
      </w:r>
    </w:p>
    <w:p w14:paraId="09DFAB21" w14:textId="77777777" w:rsidR="00D71482" w:rsidRPr="00D71482" w:rsidRDefault="00D71482" w:rsidP="00D71482">
      <w:pPr>
        <w:pStyle w:val="ListParagraph"/>
        <w:numPr>
          <w:ilvl w:val="1"/>
          <w:numId w:val="2"/>
        </w:numPr>
        <w:spacing w:after="0" w:line="240" w:lineRule="auto"/>
        <w:rPr>
          <w:b/>
          <w:bCs/>
          <w:sz w:val="20"/>
          <w:szCs w:val="20"/>
        </w:rPr>
      </w:pPr>
      <w:r w:rsidRPr="00D71482">
        <w:rPr>
          <w:sz w:val="20"/>
          <w:szCs w:val="20"/>
        </w:rPr>
        <w:t>Other documents as applicable</w:t>
      </w:r>
    </w:p>
    <w:p w14:paraId="64B4BDB8" w14:textId="77777777" w:rsidR="00D71482" w:rsidRDefault="00D71482" w:rsidP="00D71482">
      <w:pPr>
        <w:spacing w:after="0" w:line="240" w:lineRule="auto"/>
        <w:rPr>
          <w:sz w:val="20"/>
          <w:szCs w:val="20"/>
        </w:rPr>
      </w:pPr>
      <w:r w:rsidRPr="00D71482">
        <w:rPr>
          <w:sz w:val="20"/>
          <w:szCs w:val="20"/>
        </w:rPr>
        <w:t> </w:t>
      </w:r>
    </w:p>
    <w:p w14:paraId="04DF268C" w14:textId="77777777" w:rsidR="00D53D91" w:rsidRPr="00D71482" w:rsidRDefault="00D53D91" w:rsidP="00D71482">
      <w:pPr>
        <w:spacing w:after="0" w:line="240" w:lineRule="auto"/>
        <w:rPr>
          <w:sz w:val="20"/>
          <w:szCs w:val="20"/>
        </w:rPr>
      </w:pPr>
    </w:p>
    <w:p w14:paraId="7FD66F25" w14:textId="77777777" w:rsidR="00D71482" w:rsidRPr="00D71482" w:rsidRDefault="00D71482" w:rsidP="00D71482">
      <w:pPr>
        <w:spacing w:after="0" w:line="240" w:lineRule="auto"/>
        <w:rPr>
          <w:b/>
          <w:bCs/>
          <w:sz w:val="20"/>
          <w:szCs w:val="20"/>
        </w:rPr>
      </w:pPr>
      <w:r w:rsidRPr="00D71482">
        <w:rPr>
          <w:b/>
          <w:bCs/>
          <w:sz w:val="20"/>
          <w:szCs w:val="20"/>
        </w:rPr>
        <w:t>Step 4.  VA Central IRB reviews Local Site comments and LSI Applications</w:t>
      </w:r>
    </w:p>
    <w:p w14:paraId="6072D7AC" w14:textId="77777777" w:rsidR="00D71482" w:rsidRPr="00D71482" w:rsidRDefault="00D71482" w:rsidP="00D71482">
      <w:pPr>
        <w:pStyle w:val="ListParagraph"/>
        <w:numPr>
          <w:ilvl w:val="0"/>
          <w:numId w:val="3"/>
        </w:numPr>
        <w:spacing w:after="0" w:line="240" w:lineRule="auto"/>
        <w:rPr>
          <w:b/>
          <w:bCs/>
          <w:sz w:val="20"/>
          <w:szCs w:val="20"/>
        </w:rPr>
      </w:pPr>
      <w:r w:rsidRPr="00D71482">
        <w:rPr>
          <w:b/>
          <w:bCs/>
          <w:i/>
          <w:iCs/>
          <w:sz w:val="20"/>
          <w:szCs w:val="20"/>
        </w:rPr>
        <w:t>Step 4a.</w:t>
      </w:r>
      <w:r w:rsidRPr="00D71482">
        <w:rPr>
          <w:b/>
          <w:bCs/>
          <w:sz w:val="20"/>
          <w:szCs w:val="20"/>
        </w:rPr>
        <w:t xml:space="preserve">  </w:t>
      </w:r>
      <w:r w:rsidRPr="00D71482">
        <w:rPr>
          <w:sz w:val="20"/>
          <w:szCs w:val="20"/>
        </w:rPr>
        <w:t>Review of submitted local site comments; VA Central IRB may:</w:t>
      </w:r>
    </w:p>
    <w:p w14:paraId="30C8DDCB" w14:textId="77777777" w:rsidR="00D71482" w:rsidRPr="00D71482" w:rsidRDefault="00D71482" w:rsidP="00D71482">
      <w:pPr>
        <w:pStyle w:val="ListParagraph"/>
        <w:numPr>
          <w:ilvl w:val="1"/>
          <w:numId w:val="3"/>
        </w:numPr>
        <w:spacing w:after="0" w:line="240" w:lineRule="auto"/>
        <w:rPr>
          <w:b/>
          <w:bCs/>
          <w:sz w:val="20"/>
          <w:szCs w:val="20"/>
        </w:rPr>
      </w:pPr>
      <w:r w:rsidRPr="00D71482">
        <w:rPr>
          <w:sz w:val="20"/>
          <w:szCs w:val="20"/>
        </w:rPr>
        <w:t>Refer comments to PI</w:t>
      </w:r>
    </w:p>
    <w:p w14:paraId="24F17556" w14:textId="77777777" w:rsidR="00D71482" w:rsidRPr="00D71482" w:rsidRDefault="00D71482" w:rsidP="00D71482">
      <w:pPr>
        <w:pStyle w:val="ListParagraph"/>
        <w:numPr>
          <w:ilvl w:val="1"/>
          <w:numId w:val="3"/>
        </w:numPr>
        <w:spacing w:after="0" w:line="240" w:lineRule="auto"/>
        <w:rPr>
          <w:b/>
          <w:bCs/>
          <w:sz w:val="20"/>
          <w:szCs w:val="20"/>
        </w:rPr>
      </w:pPr>
      <w:r w:rsidRPr="00D71482">
        <w:rPr>
          <w:sz w:val="20"/>
          <w:szCs w:val="20"/>
        </w:rPr>
        <w:t>Require changes in PI and/or LSI Applications</w:t>
      </w:r>
    </w:p>
    <w:p w14:paraId="5E2F2DBF" w14:textId="77777777" w:rsidR="00D71482" w:rsidRPr="00D71482" w:rsidRDefault="00D71482" w:rsidP="00D71482">
      <w:pPr>
        <w:pStyle w:val="ListParagraph"/>
        <w:numPr>
          <w:ilvl w:val="1"/>
          <w:numId w:val="3"/>
        </w:numPr>
        <w:spacing w:after="0" w:line="240" w:lineRule="auto"/>
        <w:rPr>
          <w:b/>
          <w:bCs/>
          <w:sz w:val="20"/>
          <w:szCs w:val="20"/>
        </w:rPr>
      </w:pPr>
      <w:r w:rsidRPr="00D71482">
        <w:rPr>
          <w:sz w:val="20"/>
          <w:szCs w:val="20"/>
        </w:rPr>
        <w:t>Take no action</w:t>
      </w:r>
    </w:p>
    <w:p w14:paraId="52FAD97E" w14:textId="77777777" w:rsidR="00D71482" w:rsidRPr="00D71482" w:rsidRDefault="00D71482" w:rsidP="00D71482">
      <w:pPr>
        <w:pStyle w:val="ListParagraph"/>
        <w:numPr>
          <w:ilvl w:val="0"/>
          <w:numId w:val="3"/>
        </w:numPr>
        <w:spacing w:after="0" w:line="240" w:lineRule="auto"/>
        <w:rPr>
          <w:b/>
          <w:bCs/>
          <w:sz w:val="20"/>
          <w:szCs w:val="20"/>
        </w:rPr>
      </w:pPr>
      <w:r w:rsidRPr="00D71482">
        <w:rPr>
          <w:b/>
          <w:bCs/>
          <w:i/>
          <w:iCs/>
          <w:sz w:val="20"/>
          <w:szCs w:val="20"/>
        </w:rPr>
        <w:t xml:space="preserve">Step 4b.  </w:t>
      </w:r>
      <w:r w:rsidRPr="00D71482">
        <w:rPr>
          <w:sz w:val="20"/>
          <w:szCs w:val="20"/>
        </w:rPr>
        <w:t>Review LSI Applications and include any changes from step 4a.</w:t>
      </w:r>
    </w:p>
    <w:p w14:paraId="7C76A032" w14:textId="77777777" w:rsidR="00D71482" w:rsidRDefault="00D71482" w:rsidP="00D71482">
      <w:pPr>
        <w:spacing w:after="0" w:line="240" w:lineRule="auto"/>
        <w:rPr>
          <w:b/>
          <w:bCs/>
          <w:sz w:val="20"/>
          <w:szCs w:val="20"/>
        </w:rPr>
      </w:pPr>
      <w:r w:rsidRPr="00D71482">
        <w:rPr>
          <w:b/>
          <w:bCs/>
          <w:sz w:val="20"/>
          <w:szCs w:val="20"/>
        </w:rPr>
        <w:t> </w:t>
      </w:r>
    </w:p>
    <w:p w14:paraId="6DEC8DCE" w14:textId="77777777" w:rsidR="00D53D91" w:rsidRPr="00D71482" w:rsidRDefault="00D53D91" w:rsidP="00D71482">
      <w:pPr>
        <w:spacing w:after="0" w:line="240" w:lineRule="auto"/>
        <w:rPr>
          <w:b/>
          <w:bCs/>
          <w:sz w:val="20"/>
          <w:szCs w:val="20"/>
        </w:rPr>
      </w:pPr>
    </w:p>
    <w:p w14:paraId="27090A8E" w14:textId="77777777" w:rsidR="00D71482" w:rsidRPr="00D71482" w:rsidRDefault="00D71482" w:rsidP="00D71482">
      <w:pPr>
        <w:spacing w:after="0" w:line="240" w:lineRule="auto"/>
        <w:rPr>
          <w:b/>
          <w:bCs/>
          <w:sz w:val="20"/>
          <w:szCs w:val="20"/>
        </w:rPr>
      </w:pPr>
      <w:r w:rsidRPr="00D71482">
        <w:rPr>
          <w:b/>
          <w:bCs/>
          <w:sz w:val="20"/>
          <w:szCs w:val="20"/>
        </w:rPr>
        <w:t>Step 5.  PI and/or LSI submits changes or provides comments.</w:t>
      </w:r>
    </w:p>
    <w:p w14:paraId="20E6A0A9" w14:textId="77777777" w:rsidR="00D71482" w:rsidRPr="00D71482" w:rsidRDefault="00D71482" w:rsidP="00D71482">
      <w:pPr>
        <w:spacing w:after="0" w:line="240" w:lineRule="auto"/>
        <w:rPr>
          <w:sz w:val="20"/>
          <w:szCs w:val="20"/>
        </w:rPr>
      </w:pPr>
    </w:p>
    <w:p w14:paraId="4AAE3A47" w14:textId="77777777" w:rsidR="00D71482" w:rsidRPr="00D71482" w:rsidRDefault="00D71482" w:rsidP="00D71482">
      <w:pPr>
        <w:spacing w:after="0" w:line="240" w:lineRule="auto"/>
        <w:rPr>
          <w:sz w:val="20"/>
          <w:szCs w:val="20"/>
        </w:rPr>
      </w:pPr>
      <w:r w:rsidRPr="00D71482">
        <w:rPr>
          <w:b/>
          <w:bCs/>
          <w:sz w:val="20"/>
          <w:szCs w:val="20"/>
        </w:rPr>
        <w:lastRenderedPageBreak/>
        <w:t>Step 6.  VA Central IRB makes final approval decision and all relevant materials sent to the Local Site, to include the approved PI and the relevant LSI Application and the VA Central IRB response to any local site comments, so the Local Site can determine whether or not it will participate in the project.</w:t>
      </w:r>
    </w:p>
    <w:p w14:paraId="18FE8931" w14:textId="77777777" w:rsidR="00D71482" w:rsidRDefault="00D71482" w:rsidP="00D71482">
      <w:pPr>
        <w:spacing w:after="0" w:line="240" w:lineRule="auto"/>
        <w:rPr>
          <w:b/>
          <w:bCs/>
          <w:sz w:val="20"/>
          <w:szCs w:val="20"/>
        </w:rPr>
      </w:pPr>
      <w:r w:rsidRPr="00D71482">
        <w:rPr>
          <w:b/>
          <w:bCs/>
          <w:sz w:val="20"/>
          <w:szCs w:val="20"/>
        </w:rPr>
        <w:t> </w:t>
      </w:r>
    </w:p>
    <w:p w14:paraId="77E1D6A4" w14:textId="77777777" w:rsidR="00D53D91" w:rsidRPr="00D71482" w:rsidRDefault="00D53D91" w:rsidP="00D71482">
      <w:pPr>
        <w:spacing w:after="0" w:line="240" w:lineRule="auto"/>
        <w:rPr>
          <w:b/>
          <w:bCs/>
          <w:sz w:val="20"/>
          <w:szCs w:val="20"/>
        </w:rPr>
      </w:pPr>
    </w:p>
    <w:p w14:paraId="2DF45A79" w14:textId="77777777" w:rsidR="00D71482" w:rsidRPr="00D71482" w:rsidRDefault="00D71482" w:rsidP="00D71482">
      <w:pPr>
        <w:spacing w:after="0" w:line="240" w:lineRule="auto"/>
        <w:rPr>
          <w:b/>
          <w:bCs/>
          <w:sz w:val="20"/>
          <w:szCs w:val="20"/>
        </w:rPr>
      </w:pPr>
      <w:r w:rsidRPr="00D71482">
        <w:rPr>
          <w:b/>
          <w:bCs/>
          <w:sz w:val="20"/>
          <w:szCs w:val="20"/>
        </w:rPr>
        <w:t>Step 7.  The Local Site has 10 days to decide whether or not it will participate in the study and to submit a participation decision to the VA Central IRB.</w:t>
      </w:r>
    </w:p>
    <w:p w14:paraId="123FA868" w14:textId="77777777" w:rsidR="00D53D91" w:rsidRDefault="00D53D91" w:rsidP="00D71482">
      <w:pPr>
        <w:spacing w:after="0" w:line="240" w:lineRule="auto"/>
        <w:rPr>
          <w:b/>
          <w:bCs/>
          <w:sz w:val="20"/>
          <w:szCs w:val="20"/>
        </w:rPr>
      </w:pPr>
    </w:p>
    <w:p w14:paraId="2F2C4618" w14:textId="77777777" w:rsidR="00D71482" w:rsidRPr="00D71482" w:rsidRDefault="00D71482" w:rsidP="00D71482">
      <w:pPr>
        <w:spacing w:after="0" w:line="240" w:lineRule="auto"/>
        <w:rPr>
          <w:sz w:val="20"/>
          <w:szCs w:val="20"/>
        </w:rPr>
      </w:pPr>
      <w:r w:rsidRPr="00D71482">
        <w:rPr>
          <w:b/>
          <w:bCs/>
          <w:sz w:val="20"/>
          <w:szCs w:val="20"/>
        </w:rPr>
        <w:t> </w:t>
      </w:r>
      <w:r w:rsidRPr="00D71482">
        <w:rPr>
          <w:sz w:val="20"/>
          <w:szCs w:val="20"/>
        </w:rPr>
        <w:t> </w:t>
      </w:r>
    </w:p>
    <w:p w14:paraId="5089D5EB" w14:textId="77777777" w:rsidR="00D71482" w:rsidRPr="00D71482" w:rsidRDefault="00D71482" w:rsidP="00D71482">
      <w:pPr>
        <w:spacing w:after="0" w:line="240" w:lineRule="auto"/>
        <w:rPr>
          <w:b/>
          <w:bCs/>
          <w:sz w:val="20"/>
          <w:szCs w:val="20"/>
        </w:rPr>
      </w:pPr>
      <w:r w:rsidRPr="00D71482">
        <w:rPr>
          <w:b/>
          <w:bCs/>
          <w:sz w:val="20"/>
          <w:szCs w:val="20"/>
        </w:rPr>
        <w:t xml:space="preserve">Step 8.  The applicable VA Central IRB meeting minutes are provided to the Local Site and the Local Site processes the study in accordance with VA and local requirements.  </w:t>
      </w:r>
      <w:r w:rsidRPr="00D71482">
        <w:rPr>
          <w:i/>
          <w:iCs/>
          <w:sz w:val="20"/>
          <w:szCs w:val="20"/>
        </w:rPr>
        <w:t xml:space="preserve">Note:  </w:t>
      </w:r>
      <w:r w:rsidRPr="00D71482">
        <w:rPr>
          <w:sz w:val="20"/>
          <w:szCs w:val="20"/>
        </w:rPr>
        <w:t>A VA study cannot begin at a given local VA facility until the PI and LSI applications have been approved by the VA Central IRB, and the local VA facility has complied with the requirements of VHA Handbook 1200.01.</w:t>
      </w:r>
    </w:p>
    <w:p w14:paraId="52E071FC" w14:textId="77777777" w:rsidR="00D71482" w:rsidRDefault="00D71482" w:rsidP="00D71482">
      <w:pPr>
        <w:spacing w:after="0" w:line="240" w:lineRule="auto"/>
        <w:rPr>
          <w:sz w:val="20"/>
          <w:szCs w:val="20"/>
        </w:rPr>
      </w:pPr>
      <w:r w:rsidRPr="00D71482">
        <w:rPr>
          <w:sz w:val="20"/>
          <w:szCs w:val="20"/>
        </w:rPr>
        <w:t> </w:t>
      </w:r>
    </w:p>
    <w:p w14:paraId="0781B3AE" w14:textId="77777777" w:rsidR="00D53D91" w:rsidRDefault="00D53D91" w:rsidP="00D71482">
      <w:pPr>
        <w:spacing w:after="0" w:line="240" w:lineRule="auto"/>
        <w:rPr>
          <w:sz w:val="20"/>
          <w:szCs w:val="20"/>
        </w:rPr>
      </w:pPr>
    </w:p>
    <w:p w14:paraId="15D6D99A" w14:textId="77777777" w:rsidR="00EF6E84" w:rsidRPr="00EF6E84" w:rsidRDefault="00EF6E84" w:rsidP="00D71482">
      <w:pPr>
        <w:spacing w:after="0" w:line="240" w:lineRule="auto"/>
        <w:rPr>
          <w:b/>
          <w:sz w:val="20"/>
          <w:szCs w:val="20"/>
        </w:rPr>
      </w:pPr>
      <w:r w:rsidRPr="00EF6E84">
        <w:rPr>
          <w:b/>
          <w:sz w:val="20"/>
          <w:szCs w:val="20"/>
        </w:rPr>
        <w:t>Step 9. Local LSI to submit to Safety and R&amp;D for approval.</w:t>
      </w:r>
    </w:p>
    <w:p w14:paraId="6E66B60B" w14:textId="77777777" w:rsidR="00D71482" w:rsidRDefault="00D71482" w:rsidP="00D71482">
      <w:pPr>
        <w:spacing w:after="0" w:line="240" w:lineRule="auto"/>
        <w:rPr>
          <w:sz w:val="20"/>
          <w:szCs w:val="20"/>
        </w:rPr>
      </w:pPr>
    </w:p>
    <w:p w14:paraId="7562C0AD" w14:textId="77777777" w:rsidR="00B714F0" w:rsidRDefault="00B714F0" w:rsidP="00D71482">
      <w:pPr>
        <w:spacing w:after="0" w:line="240" w:lineRule="auto"/>
        <w:rPr>
          <w:sz w:val="20"/>
          <w:szCs w:val="20"/>
        </w:rPr>
      </w:pPr>
    </w:p>
    <w:p w14:paraId="68869046" w14:textId="77777777" w:rsidR="00683A26" w:rsidRDefault="00683A26" w:rsidP="00D71482">
      <w:pPr>
        <w:spacing w:after="0" w:line="240" w:lineRule="auto"/>
        <w:rPr>
          <w:sz w:val="20"/>
          <w:szCs w:val="20"/>
        </w:rPr>
      </w:pPr>
      <w:r>
        <w:rPr>
          <w:sz w:val="20"/>
          <w:szCs w:val="20"/>
        </w:rPr>
        <w:t>CIRB SOPs can be found here:</w:t>
      </w:r>
    </w:p>
    <w:p w14:paraId="0D59CF22" w14:textId="77777777" w:rsidR="00B714F0" w:rsidRDefault="00A84687" w:rsidP="00D71482">
      <w:pPr>
        <w:spacing w:after="0" w:line="240" w:lineRule="auto"/>
        <w:rPr>
          <w:sz w:val="20"/>
          <w:szCs w:val="20"/>
        </w:rPr>
      </w:pPr>
      <w:hyperlink r:id="rId5" w:history="1">
        <w:r w:rsidR="00683A26" w:rsidRPr="006834DF">
          <w:rPr>
            <w:rStyle w:val="Hyperlink"/>
            <w:sz w:val="20"/>
            <w:szCs w:val="20"/>
          </w:rPr>
          <w:t>https://www.research.va.gov/vacentralirb/sop/</w:t>
        </w:r>
      </w:hyperlink>
    </w:p>
    <w:p w14:paraId="496C0EF0" w14:textId="77777777" w:rsidR="00683A26" w:rsidRDefault="00683A26" w:rsidP="00D71482">
      <w:pPr>
        <w:spacing w:after="0" w:line="240" w:lineRule="auto"/>
        <w:rPr>
          <w:sz w:val="20"/>
          <w:szCs w:val="20"/>
        </w:rPr>
      </w:pPr>
    </w:p>
    <w:p w14:paraId="5185E0E2" w14:textId="77777777" w:rsidR="00B714F0" w:rsidRDefault="00B714F0" w:rsidP="00D71482">
      <w:pPr>
        <w:spacing w:after="0" w:line="240" w:lineRule="auto"/>
        <w:rPr>
          <w:sz w:val="20"/>
          <w:szCs w:val="20"/>
        </w:rPr>
      </w:pPr>
    </w:p>
    <w:p w14:paraId="181113D3" w14:textId="77777777" w:rsidR="00B714F0" w:rsidRDefault="00B714F0" w:rsidP="00D71482">
      <w:pPr>
        <w:spacing w:after="0" w:line="240" w:lineRule="auto"/>
        <w:rPr>
          <w:sz w:val="20"/>
          <w:szCs w:val="20"/>
        </w:rPr>
        <w:sectPr w:rsidR="00B714F0">
          <w:pgSz w:w="12240" w:h="15840"/>
          <w:pgMar w:top="1440" w:right="1440" w:bottom="1440" w:left="1440" w:header="720" w:footer="720" w:gutter="0"/>
          <w:cols w:space="720"/>
          <w:docGrid w:linePitch="360"/>
        </w:sectPr>
      </w:pPr>
    </w:p>
    <w:p w14:paraId="62323155" w14:textId="77777777" w:rsidR="00B714F0" w:rsidRPr="00D71482" w:rsidRDefault="00B714F0" w:rsidP="00B714F0">
      <w:pPr>
        <w:spacing w:after="0" w:line="240" w:lineRule="auto"/>
        <w:jc w:val="center"/>
        <w:rPr>
          <w:sz w:val="20"/>
          <w:szCs w:val="20"/>
        </w:rPr>
      </w:pPr>
      <w:r>
        <w:rPr>
          <w:noProof/>
          <w:sz w:val="20"/>
          <w:szCs w:val="20"/>
        </w:rPr>
        <w:lastRenderedPageBreak/>
        <w:drawing>
          <wp:inline distT="0" distB="0" distL="0" distR="0" wp14:anchorId="3A9B861C" wp14:editId="7B74C027">
            <wp:extent cx="9118231" cy="6753225"/>
            <wp:effectExtent l="0" t="0" r="698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29449" cy="6761534"/>
                    </a:xfrm>
                    <a:prstGeom prst="rect">
                      <a:avLst/>
                    </a:prstGeom>
                    <a:noFill/>
                  </pic:spPr>
                </pic:pic>
              </a:graphicData>
            </a:graphic>
          </wp:inline>
        </w:drawing>
      </w:r>
    </w:p>
    <w:sectPr w:rsidR="00B714F0" w:rsidRPr="00D71482" w:rsidSect="00B714F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744A"/>
    <w:multiLevelType w:val="hybridMultilevel"/>
    <w:tmpl w:val="06CAD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1A6EF3"/>
    <w:multiLevelType w:val="hybridMultilevel"/>
    <w:tmpl w:val="39DAA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2940C1"/>
    <w:multiLevelType w:val="hybridMultilevel"/>
    <w:tmpl w:val="C8B8F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482"/>
    <w:rsid w:val="000A3FB7"/>
    <w:rsid w:val="001226FD"/>
    <w:rsid w:val="00556C4A"/>
    <w:rsid w:val="00683A26"/>
    <w:rsid w:val="008A3FDA"/>
    <w:rsid w:val="008F1046"/>
    <w:rsid w:val="00934EF8"/>
    <w:rsid w:val="00A84687"/>
    <w:rsid w:val="00B714F0"/>
    <w:rsid w:val="00D53D91"/>
    <w:rsid w:val="00D71482"/>
    <w:rsid w:val="00EF6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9BB44"/>
  <w15:chartTrackingRefBased/>
  <w15:docId w15:val="{45E384AF-F424-46D1-B9E1-695C9F350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482"/>
    <w:pPr>
      <w:ind w:left="720"/>
      <w:contextualSpacing/>
    </w:pPr>
  </w:style>
  <w:style w:type="character" w:styleId="Hyperlink">
    <w:name w:val="Hyperlink"/>
    <w:basedOn w:val="DefaultParagraphFont"/>
    <w:uiPriority w:val="99"/>
    <w:unhideWhenUsed/>
    <w:rsid w:val="00683A26"/>
    <w:rPr>
      <w:color w:val="0563C1" w:themeColor="hyperlink"/>
      <w:u w:val="single"/>
    </w:rPr>
  </w:style>
  <w:style w:type="character" w:styleId="UnresolvedMention">
    <w:name w:val="Unresolved Mention"/>
    <w:basedOn w:val="DefaultParagraphFont"/>
    <w:uiPriority w:val="99"/>
    <w:semiHidden/>
    <w:unhideWhenUsed/>
    <w:rsid w:val="00683A2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031237">
      <w:bodyDiv w:val="1"/>
      <w:marLeft w:val="0"/>
      <w:marRight w:val="0"/>
      <w:marTop w:val="0"/>
      <w:marBottom w:val="0"/>
      <w:divBdr>
        <w:top w:val="none" w:sz="0" w:space="0" w:color="auto"/>
        <w:left w:val="none" w:sz="0" w:space="0" w:color="auto"/>
        <w:bottom w:val="none" w:sz="0" w:space="0" w:color="auto"/>
        <w:right w:val="none" w:sz="0" w:space="0" w:color="auto"/>
      </w:divBdr>
    </w:div>
    <w:div w:id="1151942501">
      <w:bodyDiv w:val="1"/>
      <w:marLeft w:val="0"/>
      <w:marRight w:val="0"/>
      <w:marTop w:val="0"/>
      <w:marBottom w:val="0"/>
      <w:divBdr>
        <w:top w:val="none" w:sz="0" w:space="0" w:color="auto"/>
        <w:left w:val="none" w:sz="0" w:space="0" w:color="auto"/>
        <w:bottom w:val="none" w:sz="0" w:space="0" w:color="auto"/>
        <w:right w:val="none" w:sz="0" w:space="0" w:color="auto"/>
      </w:divBdr>
    </w:div>
    <w:div w:id="211959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research.va.gov/vacentralirb/so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Soon, Ashley I.</dc:creator>
  <cp:keywords/>
  <dc:description/>
  <cp:lastModifiedBy>Madison Sokol</cp:lastModifiedBy>
  <cp:revision>2</cp:revision>
  <dcterms:created xsi:type="dcterms:W3CDTF">2020-04-14T19:45:00Z</dcterms:created>
  <dcterms:modified xsi:type="dcterms:W3CDTF">2020-04-14T19:45:00Z</dcterms:modified>
</cp:coreProperties>
</file>